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977" w:type="dxa"/>
        <w:tblCellMar>
          <w:left w:w="0" w:type="dxa"/>
          <w:right w:w="0" w:type="dxa"/>
        </w:tblCellMar>
        <w:tblLook w:val="04A0" w:firstRow="1" w:lastRow="0" w:firstColumn="1" w:lastColumn="0" w:noHBand="0" w:noVBand="1"/>
      </w:tblPr>
      <w:tblGrid>
        <w:gridCol w:w="3119"/>
        <w:gridCol w:w="2931"/>
        <w:gridCol w:w="2927"/>
      </w:tblGrid>
      <w:tr w:rsidR="004F508D" w:rsidRPr="004F508D" w14:paraId="494D4CFD" w14:textId="77777777" w:rsidTr="004F508D">
        <w:trPr>
          <w:trHeight w:val="317"/>
        </w:trPr>
        <w:tc>
          <w:tcPr>
            <w:tcW w:w="3119" w:type="dxa"/>
            <w:tcBorders>
              <w:top w:val="nil"/>
              <w:left w:val="nil"/>
              <w:bottom w:val="single" w:sz="8" w:space="0" w:color="660066"/>
              <w:right w:val="nil"/>
            </w:tcBorders>
            <w:tcMar>
              <w:top w:w="0" w:type="dxa"/>
              <w:left w:w="108" w:type="dxa"/>
              <w:bottom w:w="0" w:type="dxa"/>
              <w:right w:w="108" w:type="dxa"/>
            </w:tcMar>
            <w:vAlign w:val="center"/>
            <w:hideMark/>
          </w:tcPr>
          <w:p w14:paraId="213863C7" w14:textId="6F4F6700" w:rsidR="004F508D" w:rsidRPr="004F508D" w:rsidRDefault="004F508D" w:rsidP="004F508D">
            <w:r w:rsidRPr="004F508D">
              <w:t xml:space="preserve">15 Şubat 2025 </w:t>
            </w:r>
            <w:r>
              <w:t>C</w:t>
            </w:r>
            <w:r w:rsidRPr="004F508D">
              <w:t>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0B587C79" w14:textId="77777777" w:rsidR="004F508D" w:rsidRPr="004F508D" w:rsidRDefault="004F508D" w:rsidP="004F508D">
            <w:pPr>
              <w:jc w:val="center"/>
            </w:pPr>
            <w:r w:rsidRPr="004F508D">
              <w:rPr>
                <w:b/>
                <w:bCs/>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5CABE3C1" w14:textId="77777777" w:rsidR="004F508D" w:rsidRPr="004F508D" w:rsidRDefault="004F508D" w:rsidP="004F508D">
            <w:pPr>
              <w:jc w:val="right"/>
            </w:pPr>
            <w:proofErr w:type="gramStart"/>
            <w:r w:rsidRPr="004F508D">
              <w:t>Sayı :</w:t>
            </w:r>
            <w:proofErr w:type="gramEnd"/>
            <w:r w:rsidRPr="004F508D">
              <w:t xml:space="preserve"> 32814</w:t>
            </w:r>
          </w:p>
        </w:tc>
      </w:tr>
      <w:tr w:rsidR="004F508D" w:rsidRPr="004F508D" w14:paraId="5662110E" w14:textId="77777777" w:rsidTr="004F508D">
        <w:trPr>
          <w:trHeight w:val="480"/>
        </w:trPr>
        <w:tc>
          <w:tcPr>
            <w:tcW w:w="8977" w:type="dxa"/>
            <w:gridSpan w:val="3"/>
            <w:tcMar>
              <w:top w:w="0" w:type="dxa"/>
              <w:left w:w="108" w:type="dxa"/>
              <w:bottom w:w="0" w:type="dxa"/>
              <w:right w:w="108" w:type="dxa"/>
            </w:tcMar>
            <w:vAlign w:val="center"/>
            <w:hideMark/>
          </w:tcPr>
          <w:p w14:paraId="358F52A3" w14:textId="77777777" w:rsidR="004F508D" w:rsidRPr="004F508D" w:rsidRDefault="004F508D" w:rsidP="004F508D">
            <w:pPr>
              <w:jc w:val="center"/>
            </w:pPr>
            <w:r w:rsidRPr="004F508D">
              <w:rPr>
                <w:b/>
                <w:bCs/>
              </w:rPr>
              <w:t>TEBLİĞ</w:t>
            </w:r>
          </w:p>
        </w:tc>
      </w:tr>
      <w:tr w:rsidR="004F508D" w:rsidRPr="004F508D" w14:paraId="3A9373CB" w14:textId="77777777" w:rsidTr="004F508D">
        <w:trPr>
          <w:trHeight w:val="480"/>
        </w:trPr>
        <w:tc>
          <w:tcPr>
            <w:tcW w:w="8977" w:type="dxa"/>
            <w:gridSpan w:val="3"/>
            <w:tcMar>
              <w:top w:w="0" w:type="dxa"/>
              <w:left w:w="108" w:type="dxa"/>
              <w:bottom w:w="0" w:type="dxa"/>
              <w:right w:w="108" w:type="dxa"/>
            </w:tcMar>
            <w:vAlign w:val="center"/>
            <w:hideMark/>
          </w:tcPr>
          <w:p w14:paraId="0B3517C3" w14:textId="77777777" w:rsidR="004F508D" w:rsidRPr="004F508D" w:rsidRDefault="004F508D" w:rsidP="004F508D">
            <w:pPr>
              <w:jc w:val="both"/>
              <w:rPr>
                <w:u w:val="single"/>
              </w:rPr>
            </w:pPr>
            <w:r w:rsidRPr="004F508D">
              <w:rPr>
                <w:u w:val="single"/>
              </w:rPr>
              <w:t>Hazine ve Maliye Bakanlığı (Gelir İdaresi Başkanlığı)’</w:t>
            </w:r>
            <w:proofErr w:type="spellStart"/>
            <w:r w:rsidRPr="004F508D">
              <w:rPr>
                <w:u w:val="single"/>
              </w:rPr>
              <w:t>ndan</w:t>
            </w:r>
            <w:proofErr w:type="spellEnd"/>
            <w:r w:rsidRPr="004F508D">
              <w:rPr>
                <w:u w:val="single"/>
              </w:rPr>
              <w:t>:</w:t>
            </w:r>
          </w:p>
          <w:p w14:paraId="0EDD46DF" w14:textId="77777777" w:rsidR="004F508D" w:rsidRPr="004F508D" w:rsidRDefault="004F508D" w:rsidP="004F508D">
            <w:pPr>
              <w:jc w:val="center"/>
              <w:rPr>
                <w:b/>
                <w:bCs/>
              </w:rPr>
            </w:pPr>
            <w:r w:rsidRPr="004F508D">
              <w:rPr>
                <w:b/>
                <w:bCs/>
              </w:rPr>
              <w:t>VERGİ USUL KANUNU GENEL TEBLİĞİ</w:t>
            </w:r>
          </w:p>
          <w:p w14:paraId="59F480DF" w14:textId="77777777" w:rsidR="004F508D" w:rsidRPr="004F508D" w:rsidRDefault="004F508D" w:rsidP="004F508D">
            <w:pPr>
              <w:jc w:val="center"/>
              <w:rPr>
                <w:b/>
                <w:bCs/>
              </w:rPr>
            </w:pPr>
            <w:r w:rsidRPr="004F508D">
              <w:rPr>
                <w:b/>
                <w:bCs/>
              </w:rPr>
              <w:t>(SIRA NO: 582)</w:t>
            </w:r>
          </w:p>
          <w:p w14:paraId="1400DD21" w14:textId="77777777" w:rsidR="004F508D" w:rsidRPr="004F508D" w:rsidRDefault="004F508D" w:rsidP="004F508D">
            <w:r w:rsidRPr="004F508D">
              <w:rPr>
                <w:b/>
                <w:bCs/>
              </w:rPr>
              <w:t>Amaç ve kapsam</w:t>
            </w:r>
          </w:p>
          <w:p w14:paraId="003006F8" w14:textId="77777777" w:rsidR="004F508D" w:rsidRPr="004F508D" w:rsidRDefault="004F508D" w:rsidP="004F508D">
            <w:pPr>
              <w:jc w:val="both"/>
            </w:pPr>
            <w:r w:rsidRPr="004F508D">
              <w:rPr>
                <w:b/>
                <w:bCs/>
              </w:rPr>
              <w:t>MADDE 1- </w:t>
            </w:r>
            <w:r w:rsidRPr="004F508D">
              <w:t>(1) 4/1/1961 tarihli ve 213 sayılı Vergi Usul Kanununun mükerrer 298 inci maddesinin (A) fıkrası ile geçici 33 üncü maddesi uyarınca, 2023 hesap dönemi sonunda ve düzeltme şartlarının gerçekleşmesine/varlığına bağlı olarak (geçici vergi dönemleri dâhil) izleyen hesap dönemlerinde enflasyon düzeltmesine tabi tutulacak mali tablolar ve yapılacak düzeltme işlemlerinin usul ve esasları 30/12/2023 tarihli ve 32415 ikinci mükerrer sayılı Resmî Gazete’de yayımlanan Vergi Usul Kanunu Genel Tebliği (Sıra No: 555) ile belirlenmiştir.</w:t>
            </w:r>
          </w:p>
          <w:p w14:paraId="4D88129D" w14:textId="77777777" w:rsidR="004F508D" w:rsidRPr="004F508D" w:rsidRDefault="004F508D" w:rsidP="004F508D">
            <w:pPr>
              <w:jc w:val="both"/>
            </w:pPr>
            <w:r w:rsidRPr="004F508D">
              <w:t>(2) Mezkûr mevzuat uyarınca kapsam dâhilinde olan mükelleflerce 2025 hesap döneminin birinci, ikinci ve üçüncü geçici vergi dönemleri sonu itibarıyla, enflasyon düzeltmesi şartlarının gerçekleşmesi halinde enflasyon düzeltmesi yapılmaması bu Tebliğin amacını ve kapsamını oluşturmaktadır.</w:t>
            </w:r>
          </w:p>
          <w:p w14:paraId="783EE58D" w14:textId="77777777" w:rsidR="004F508D" w:rsidRPr="004F508D" w:rsidRDefault="004F508D" w:rsidP="004F508D">
            <w:pPr>
              <w:jc w:val="both"/>
            </w:pPr>
            <w:r w:rsidRPr="004F508D">
              <w:rPr>
                <w:b/>
                <w:bCs/>
              </w:rPr>
              <w:t>Yasal dayanak</w:t>
            </w:r>
          </w:p>
          <w:p w14:paraId="1FF95C9E" w14:textId="77777777" w:rsidR="004F508D" w:rsidRPr="004F508D" w:rsidRDefault="004F508D" w:rsidP="004F508D">
            <w:pPr>
              <w:jc w:val="both"/>
            </w:pPr>
            <w:r w:rsidRPr="004F508D">
              <w:rPr>
                <w:b/>
                <w:bCs/>
              </w:rPr>
              <w:t>MADDE 2- </w:t>
            </w:r>
            <w:r w:rsidRPr="004F508D">
              <w:t>(1) 213 sayılı Kanunun mükerrer 298 inci maddesinde, “A) Malî tablolarda yer alan parasal olmayan kıymetler aşağıdaki hükümlere göre enflasyon düzeltmesine tâbi tutulur.</w:t>
            </w:r>
          </w:p>
          <w:p w14:paraId="3C62DFC2" w14:textId="77777777" w:rsidR="004F508D" w:rsidRPr="004F508D" w:rsidRDefault="004F508D" w:rsidP="004F508D">
            <w:pPr>
              <w:jc w:val="both"/>
            </w:pPr>
            <w:r w:rsidRPr="004F508D">
              <w:t>1. Kazançlarını bilanço esasına göre tespit eden gelir ve kurumlar vergisi mükellefleri fiyat endeksindeki artışın, içinde bulunulan dönem dahil son üç hesap döneminde %100’den ve içinde bulunulan hesap döneminde % 10’dan fazla olması halinde malî tablolarını enflasyon düzeltmesine tâbi tutarlar. Enflasyon düzeltmesi uygulaması, her iki şartın birlikte gerçekleşmemesi halinde sona erer.</w:t>
            </w:r>
          </w:p>
          <w:p w14:paraId="382EDE75" w14:textId="77777777" w:rsidR="004F508D" w:rsidRPr="004F508D" w:rsidRDefault="004F508D" w:rsidP="004F508D">
            <w:pPr>
              <w:jc w:val="both"/>
            </w:pPr>
            <w:r w:rsidRPr="004F508D">
              <w:t xml:space="preserve">Kapsama giren mükellefler, geçici vergi dönemlerinin sonu itibarıyla malî tabloları düzenlemek ve enflasyon düzeltmesi yapmak zorundadırlar. Geçici vergi dönemlerinde yukarıda belirtilen oranların tespitinde, son üç hesap dönemi yerine üçer aylık dönemlerin son ayı dahil önceki </w:t>
            </w:r>
            <w:proofErr w:type="spellStart"/>
            <w:r w:rsidRPr="004F508D">
              <w:t>otuzaltı</w:t>
            </w:r>
            <w:proofErr w:type="spellEnd"/>
            <w:r w:rsidRPr="004F508D">
              <w:t xml:space="preserve"> ay ve içinde bulunulan hesap dönemi yerine son </w:t>
            </w:r>
            <w:proofErr w:type="spellStart"/>
            <w:r w:rsidRPr="004F508D">
              <w:t>oniki</w:t>
            </w:r>
            <w:proofErr w:type="spellEnd"/>
            <w:r w:rsidRPr="004F508D">
              <w:t xml:space="preserve"> ay dikkate alınır. Bir hesap dönemi içindeki geçici vergi dönemlerinin herhangi birinde düzeltme yapılması halinde takip eden geçici vergi dönemlerinde ve içinde bulunulan hesap dönemi sonunda da düzeltme yapılır.</w:t>
            </w:r>
          </w:p>
          <w:p w14:paraId="79190531" w14:textId="77777777" w:rsidR="004F508D" w:rsidRPr="004F508D" w:rsidRDefault="004F508D" w:rsidP="004F508D">
            <w:pPr>
              <w:jc w:val="both"/>
            </w:pPr>
            <w:r w:rsidRPr="004F508D">
              <w:t>…</w:t>
            </w:r>
          </w:p>
          <w:p w14:paraId="4FE92F12" w14:textId="77777777" w:rsidR="004F508D" w:rsidRPr="004F508D" w:rsidRDefault="004F508D" w:rsidP="004F508D">
            <w:pPr>
              <w:jc w:val="both"/>
            </w:pPr>
            <w:r w:rsidRPr="004F508D">
              <w:lastRenderedPageBreak/>
              <w:t>8. Maliye Bakanlığı;</w:t>
            </w:r>
          </w:p>
          <w:p w14:paraId="3FBFB28F" w14:textId="77777777" w:rsidR="004F508D" w:rsidRPr="004F508D" w:rsidRDefault="004F508D" w:rsidP="004F508D">
            <w:pPr>
              <w:jc w:val="both"/>
            </w:pPr>
            <w:r w:rsidRPr="004F508D">
              <w:t>…</w:t>
            </w:r>
          </w:p>
          <w:p w14:paraId="3831FCCE" w14:textId="77777777" w:rsidR="004F508D" w:rsidRPr="004F508D" w:rsidRDefault="004F508D" w:rsidP="004F508D">
            <w:pPr>
              <w:jc w:val="both"/>
            </w:pPr>
            <w:r w:rsidRPr="004F508D">
              <w:t>b) Mükellef veya meslek grupları ya da mükelleflerin aktif toplamları veya ciroları itibarıyla hangi tür malî tabloların; enflasyon düzeltmesine tâbi tutulup tutulmayacağını ve geçici vergi dönemlerinde düzeltilip düzeltilmeyeceğini belirlemeye,</w:t>
            </w:r>
          </w:p>
          <w:p w14:paraId="70BC310B" w14:textId="77777777" w:rsidR="004F508D" w:rsidRPr="004F508D" w:rsidRDefault="004F508D" w:rsidP="004F508D">
            <w:pPr>
              <w:jc w:val="both"/>
            </w:pPr>
            <w:r w:rsidRPr="004F508D">
              <w:t>…</w:t>
            </w:r>
          </w:p>
          <w:p w14:paraId="7EB25466" w14:textId="77777777" w:rsidR="004F508D" w:rsidRPr="004F508D" w:rsidRDefault="004F508D" w:rsidP="004F508D">
            <w:pPr>
              <w:jc w:val="both"/>
            </w:pPr>
            <w:r w:rsidRPr="004F508D">
              <w:t>Yetkilidir.</w:t>
            </w:r>
          </w:p>
          <w:p w14:paraId="1A5CD25B" w14:textId="77777777" w:rsidR="004F508D" w:rsidRPr="004F508D" w:rsidRDefault="004F508D" w:rsidP="004F508D">
            <w:pPr>
              <w:jc w:val="both"/>
            </w:pPr>
            <w:r w:rsidRPr="004F508D">
              <w:t>9. Münhasıran sürekli olarak işlenmiş; altın, gümüş alım-satımı ve imali ile iştigal eden mükellefler bu fıkranın (1) numaralı bendinde yer alan şartlara bakılmaksızın enflasyon düzeltmesi yaparlar.</w:t>
            </w:r>
          </w:p>
          <w:p w14:paraId="75FEA5ED" w14:textId="77777777" w:rsidR="004F508D" w:rsidRPr="004F508D" w:rsidRDefault="004F508D" w:rsidP="004F508D">
            <w:pPr>
              <w:jc w:val="both"/>
            </w:pPr>
            <w:r w:rsidRPr="004F508D">
              <w:t>…” hükümleri yer almaktadır.</w:t>
            </w:r>
          </w:p>
          <w:p w14:paraId="45307021" w14:textId="77777777" w:rsidR="004F508D" w:rsidRPr="004F508D" w:rsidRDefault="004F508D" w:rsidP="004F508D">
            <w:pPr>
              <w:jc w:val="both"/>
            </w:pPr>
            <w:r w:rsidRPr="004F508D">
              <w:rPr>
                <w:b/>
                <w:bCs/>
              </w:rPr>
              <w:t>2025 hesap dönemi birinci, ikinci ve üçüncü geçici vergi dönemlerinde 213 sayılı Kanunun mükerrer 298 inci maddesine göre enflasyon düzeltmesi</w:t>
            </w:r>
          </w:p>
          <w:p w14:paraId="6E4A85B7" w14:textId="77777777" w:rsidR="004F508D" w:rsidRPr="004F508D" w:rsidRDefault="004F508D" w:rsidP="004F508D">
            <w:pPr>
              <w:jc w:val="both"/>
            </w:pPr>
            <w:r w:rsidRPr="004F508D">
              <w:rPr>
                <w:b/>
                <w:bCs/>
              </w:rPr>
              <w:t>MADDE 3- </w:t>
            </w:r>
            <w:r w:rsidRPr="004F508D">
              <w:t>(1) 213 sayılı Kanunun mükerrer 298 inci maddesinin (A) fıkrasının (8) numaralı bendinin (b) alt bendinde yer alan yetkiye dayanılarak, 2025 hesap döneminin birinci, ikinci ve üçüncü geçici vergi dönemlerinde kapsam dâhilindeki mükelleflerin enflasyon düzeltmesi yapmaması uygun bulunmuştur.</w:t>
            </w:r>
          </w:p>
          <w:p w14:paraId="3BF8B49E" w14:textId="77777777" w:rsidR="004F508D" w:rsidRPr="004F508D" w:rsidRDefault="004F508D" w:rsidP="004F508D">
            <w:pPr>
              <w:jc w:val="both"/>
            </w:pPr>
            <w:r w:rsidRPr="004F508D">
              <w:t xml:space="preserve">(2) 213 sayılı Kanunun </w:t>
            </w:r>
            <w:proofErr w:type="gramStart"/>
            <w:r w:rsidRPr="004F508D">
              <w:t>174 üncü</w:t>
            </w:r>
            <w:proofErr w:type="gramEnd"/>
            <w:r w:rsidRPr="004F508D">
              <w:t xml:space="preserve"> maddesi kapsamında kendisine özel hesap dönemi tayin edilen mükellefler bakımından, bu Tebliğ uygulamasında, 2025 takvim yılı içinde başlayan hesap dönemine ait geçici vergi dönemleri dikkate alınacaktır.</w:t>
            </w:r>
          </w:p>
          <w:p w14:paraId="4F35E40B" w14:textId="77777777" w:rsidR="004F508D" w:rsidRPr="004F508D" w:rsidRDefault="004F508D" w:rsidP="004F508D">
            <w:pPr>
              <w:jc w:val="both"/>
            </w:pPr>
            <w:r w:rsidRPr="004F508D">
              <w:t>(3) Birinci fıkra kapsamında enflasyon düzeltmesi yapılmaması uygun bulunan dönemlere ilişkin verilecek geçici gelir/kurumlar vergisi beyannamelerinin ekine bilanço eklenmeyecektir.</w:t>
            </w:r>
          </w:p>
          <w:p w14:paraId="617A613F" w14:textId="77777777" w:rsidR="004F508D" w:rsidRPr="004F508D" w:rsidRDefault="004F508D" w:rsidP="004F508D">
            <w:pPr>
              <w:jc w:val="both"/>
            </w:pPr>
            <w:r w:rsidRPr="004F508D">
              <w:t>(4) 30/4/2024 tarihli ve 32532 sayılı Resmî Gazete’de yayımlanan Vergi Usul Kanunu Genel Tebliği (Sıra No: 560) ile 31/8/2024 tarihli ve 32648 sayılı Resmî Gazete’de yayımlanan Vergi Usul Kanunu Genel Tebliği (Sıra No: 563)’</w:t>
            </w:r>
            <w:proofErr w:type="spellStart"/>
            <w:r w:rsidRPr="004F508D">
              <w:t>nde</w:t>
            </w:r>
            <w:proofErr w:type="spellEnd"/>
            <w:r w:rsidRPr="004F508D">
              <w:t xml:space="preserve"> yer alan düzenlemelere göre 2024 hesap döneminin geçici vergi dönemlerinde enflasyon düzeltmesi yapmamış olan mükellefler dahil olmak üzere kapsama giren tüm mükelleflerce 2024 hesap dönemi sonuna ait bilançolarda (213 sayılı Kanunun 174 üncü maddesi kapsamında kendilerine özel hesap dönemi tayin edilenlerde 2025 takvim yılı içinde sona eren hesap dönemi sonuna ait bilançolarda) enflasyon düzeltmesi yapılacaktır.</w:t>
            </w:r>
          </w:p>
          <w:p w14:paraId="2EF19344" w14:textId="77777777" w:rsidR="004F508D" w:rsidRPr="004F508D" w:rsidRDefault="004F508D" w:rsidP="004F508D">
            <w:pPr>
              <w:jc w:val="both"/>
            </w:pPr>
            <w:r w:rsidRPr="004F508D">
              <w:t xml:space="preserve">(5) 213 sayılı Kanunun mükerrer 298 inci maddesinin (A) fıkrasının (9) numaralı bendi kapsamındaki münhasıran sürekli olarak işlenmiş altın, gümüş alım-satımı ve imali ile iştigal eden mükellefler, mezkûr fıkranın (1) numaralı bendinde yer alan şartlara </w:t>
            </w:r>
            <w:r w:rsidRPr="004F508D">
              <w:lastRenderedPageBreak/>
              <w:t>bakılmaksızın (her geçici vergi dönemi sonu itibarıyla) enflasyon düzeltmesi yapma zorunlulukları bulunduğundan, 2025 hesap döneminin birinci, ikinci ve üçüncü geçici vergi dönemleri dâhil enflasyon düzeltmesi yapmaya devam edeceklerdir.</w:t>
            </w:r>
          </w:p>
          <w:p w14:paraId="04AB6854" w14:textId="77777777" w:rsidR="004F508D" w:rsidRPr="004F508D" w:rsidRDefault="004F508D" w:rsidP="004F508D">
            <w:pPr>
              <w:jc w:val="both"/>
            </w:pPr>
            <w:r w:rsidRPr="004F508D">
              <w:rPr>
                <w:b/>
                <w:bCs/>
              </w:rPr>
              <w:t>Yürürlük</w:t>
            </w:r>
          </w:p>
          <w:p w14:paraId="3ECE2313" w14:textId="77777777" w:rsidR="004F508D" w:rsidRPr="004F508D" w:rsidRDefault="004F508D" w:rsidP="004F508D">
            <w:pPr>
              <w:jc w:val="both"/>
            </w:pPr>
            <w:r w:rsidRPr="004F508D">
              <w:rPr>
                <w:b/>
                <w:bCs/>
              </w:rPr>
              <w:t>MADDE 4- </w:t>
            </w:r>
            <w:r w:rsidRPr="004F508D">
              <w:t>(1) Bu Tebliğ yayımı tarihinde yürürlüğe girer.</w:t>
            </w:r>
          </w:p>
          <w:p w14:paraId="05247177" w14:textId="77777777" w:rsidR="004F508D" w:rsidRPr="004F508D" w:rsidRDefault="004F508D" w:rsidP="004F508D">
            <w:pPr>
              <w:jc w:val="both"/>
            </w:pPr>
            <w:r w:rsidRPr="004F508D">
              <w:rPr>
                <w:b/>
                <w:bCs/>
              </w:rPr>
              <w:t>Yürütme</w:t>
            </w:r>
          </w:p>
          <w:p w14:paraId="6221825F" w14:textId="77777777" w:rsidR="004F508D" w:rsidRPr="004F508D" w:rsidRDefault="004F508D" w:rsidP="004F508D">
            <w:pPr>
              <w:jc w:val="both"/>
            </w:pPr>
            <w:r w:rsidRPr="004F508D">
              <w:rPr>
                <w:b/>
                <w:bCs/>
              </w:rPr>
              <w:t>MADDE 5- </w:t>
            </w:r>
            <w:r w:rsidRPr="004F508D">
              <w:t>(1) Bu Tebliğ hükümlerini Hazine ve Maliye Bakanı yürütür.</w:t>
            </w:r>
          </w:p>
        </w:tc>
      </w:tr>
    </w:tbl>
    <w:p w14:paraId="0375C4F6" w14:textId="77777777" w:rsidR="00F40434" w:rsidRDefault="00F40434" w:rsidP="004F508D">
      <w:pPr>
        <w:jc w:val="both"/>
      </w:pPr>
    </w:p>
    <w:sectPr w:rsidR="00F40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08D"/>
    <w:rsid w:val="004F508D"/>
    <w:rsid w:val="005F324D"/>
    <w:rsid w:val="0068156B"/>
    <w:rsid w:val="0075767C"/>
    <w:rsid w:val="00897D27"/>
    <w:rsid w:val="00F40434"/>
    <w:rsid w:val="00FF06E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47779"/>
  <w15:chartTrackingRefBased/>
  <w15:docId w15:val="{B93A2AC6-0BAB-4BCD-97F7-CE478DE21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F508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4F508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4F508D"/>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4F508D"/>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4F508D"/>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4F508D"/>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F508D"/>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F508D"/>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F508D"/>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F508D"/>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F508D"/>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F508D"/>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F508D"/>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F508D"/>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F508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F508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F508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F508D"/>
    <w:rPr>
      <w:rFonts w:eastAsiaTheme="majorEastAsia" w:cstheme="majorBidi"/>
      <w:color w:val="272727" w:themeColor="text1" w:themeTint="D8"/>
    </w:rPr>
  </w:style>
  <w:style w:type="paragraph" w:styleId="KonuBal">
    <w:name w:val="Title"/>
    <w:basedOn w:val="Normal"/>
    <w:next w:val="Normal"/>
    <w:link w:val="KonuBalChar"/>
    <w:uiPriority w:val="10"/>
    <w:qFormat/>
    <w:rsid w:val="004F5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F508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F508D"/>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F508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F508D"/>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F508D"/>
    <w:rPr>
      <w:i/>
      <w:iCs/>
      <w:color w:val="404040" w:themeColor="text1" w:themeTint="BF"/>
    </w:rPr>
  </w:style>
  <w:style w:type="paragraph" w:styleId="ListeParagraf">
    <w:name w:val="List Paragraph"/>
    <w:basedOn w:val="Normal"/>
    <w:uiPriority w:val="34"/>
    <w:qFormat/>
    <w:rsid w:val="004F508D"/>
    <w:pPr>
      <w:ind w:left="720"/>
      <w:contextualSpacing/>
    </w:pPr>
  </w:style>
  <w:style w:type="character" w:styleId="GlVurgulama">
    <w:name w:val="Intense Emphasis"/>
    <w:basedOn w:val="VarsaylanParagrafYazTipi"/>
    <w:uiPriority w:val="21"/>
    <w:qFormat/>
    <w:rsid w:val="004F508D"/>
    <w:rPr>
      <w:i/>
      <w:iCs/>
      <w:color w:val="0F4761" w:themeColor="accent1" w:themeShade="BF"/>
    </w:rPr>
  </w:style>
  <w:style w:type="paragraph" w:styleId="GlAlnt">
    <w:name w:val="Intense Quote"/>
    <w:basedOn w:val="Normal"/>
    <w:next w:val="Normal"/>
    <w:link w:val="GlAlntChar"/>
    <w:uiPriority w:val="30"/>
    <w:qFormat/>
    <w:rsid w:val="004F508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4F508D"/>
    <w:rPr>
      <w:i/>
      <w:iCs/>
      <w:color w:val="0F4761" w:themeColor="accent1" w:themeShade="BF"/>
    </w:rPr>
  </w:style>
  <w:style w:type="character" w:styleId="GlBavuru">
    <w:name w:val="Intense Reference"/>
    <w:basedOn w:val="VarsaylanParagrafYazTipi"/>
    <w:uiPriority w:val="32"/>
    <w:qFormat/>
    <w:rsid w:val="004F508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58256">
      <w:bodyDiv w:val="1"/>
      <w:marLeft w:val="0"/>
      <w:marRight w:val="0"/>
      <w:marTop w:val="0"/>
      <w:marBottom w:val="0"/>
      <w:divBdr>
        <w:top w:val="none" w:sz="0" w:space="0" w:color="auto"/>
        <w:left w:val="none" w:sz="0" w:space="0" w:color="auto"/>
        <w:bottom w:val="none" w:sz="0" w:space="0" w:color="auto"/>
        <w:right w:val="none" w:sz="0" w:space="0" w:color="auto"/>
      </w:divBdr>
    </w:div>
    <w:div w:id="20198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717</Words>
  <Characters>4087</Characters>
  <Application>Microsoft Office Word</Application>
  <DocSecurity>4</DocSecurity>
  <Lines>34</Lines>
  <Paragraphs>9</Paragraphs>
  <ScaleCrop>false</ScaleCrop>
  <Company/>
  <LinksUpToDate>false</LinksUpToDate>
  <CharactersWithSpaces>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2025-02-17T06:56:00Z</dcterms:created>
  <dcterms:modified xsi:type="dcterms:W3CDTF">2025-02-17T06:56:00Z</dcterms:modified>
</cp:coreProperties>
</file>